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FEB" w:rsidRDefault="00DA7149" w:rsidP="00B80FEB">
      <w:pPr>
        <w:rPr>
          <w:b/>
        </w:rPr>
      </w:pPr>
      <w:r>
        <w:rPr>
          <w:b/>
        </w:rPr>
        <w:t>Additional file</w:t>
      </w:r>
      <w:r w:rsidR="00B80FEB">
        <w:rPr>
          <w:b/>
        </w:rPr>
        <w:t xml:space="preserve"> 1 Multivariate analysis of risk factors f</w:t>
      </w:r>
      <w:r w:rsidR="00B80FEB">
        <w:rPr>
          <w:rFonts w:hint="eastAsia"/>
          <w:b/>
          <w:lang w:eastAsia="zh-TW"/>
        </w:rPr>
        <w:t>or</w:t>
      </w:r>
      <w:r w:rsidR="00B80FEB">
        <w:rPr>
          <w:b/>
        </w:rPr>
        <w:t xml:space="preserve"> suicidal ideation, depression, and anxiety among perinatal women in Taiwan</w:t>
      </w:r>
    </w:p>
    <w:tbl>
      <w:tblPr>
        <w:tblW w:w="13176" w:type="dxa"/>
        <w:tblBorders>
          <w:top w:val="single" w:sz="4" w:space="0" w:color="7F7F7F"/>
          <w:bottom w:val="single" w:sz="4" w:space="0" w:color="7F7F7F"/>
        </w:tblBorders>
        <w:tblLook w:val="00A0"/>
      </w:tblPr>
      <w:tblGrid>
        <w:gridCol w:w="1882"/>
        <w:gridCol w:w="1779"/>
        <w:gridCol w:w="1008"/>
        <w:gridCol w:w="706"/>
        <w:gridCol w:w="336"/>
        <w:gridCol w:w="955"/>
        <w:gridCol w:w="1034"/>
        <w:gridCol w:w="837"/>
        <w:gridCol w:w="336"/>
        <w:gridCol w:w="837"/>
        <w:gridCol w:w="1251"/>
        <w:gridCol w:w="830"/>
        <w:gridCol w:w="336"/>
        <w:gridCol w:w="1049"/>
      </w:tblGrid>
      <w:tr w:rsidR="00B80FEB" w:rsidRPr="00E73A3A" w:rsidTr="00C6732B">
        <w:trPr>
          <w:cantSplit/>
          <w:trHeight w:val="252"/>
        </w:trPr>
        <w:tc>
          <w:tcPr>
            <w:tcW w:w="3669" w:type="dxa"/>
            <w:gridSpan w:val="2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Variable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i/>
                <w:iCs/>
              </w:rPr>
              <w:t>N</w:t>
            </w:r>
            <w:r>
              <w:rPr>
                <w:b/>
                <w:bCs/>
              </w:rPr>
              <w:t>=3890</w:t>
            </w:r>
          </w:p>
        </w:tc>
        <w:tc>
          <w:tcPr>
            <w:tcW w:w="2980" w:type="dxa"/>
            <w:gridSpan w:val="4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Suicidal ideation</w:t>
            </w:r>
          </w:p>
        </w:tc>
        <w:tc>
          <w:tcPr>
            <w:tcW w:w="3052" w:type="dxa"/>
            <w:gridSpan w:val="4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Depression</w:t>
            </w:r>
          </w:p>
        </w:tc>
        <w:tc>
          <w:tcPr>
            <w:tcW w:w="3475" w:type="dxa"/>
            <w:gridSpan w:val="4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Anxiety </w:t>
            </w:r>
            <w:r>
              <w:rPr>
                <w:b/>
                <w:bCs/>
                <w:szCs w:val="28"/>
                <w:vertAlign w:val="superscript"/>
              </w:rPr>
              <w:t>a</w:t>
            </w:r>
          </w:p>
        </w:tc>
      </w:tr>
      <w:tr w:rsidR="00B80FEB" w:rsidRPr="00E73A3A" w:rsidTr="00C6732B">
        <w:trPr>
          <w:cantSplit/>
          <w:trHeight w:val="455"/>
        </w:trPr>
        <w:tc>
          <w:tcPr>
            <w:tcW w:w="3669" w:type="dxa"/>
            <w:gridSpan w:val="2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 xml:space="preserve">Adjusted </w:t>
            </w:r>
            <w:r w:rsidRPr="00310871">
              <w:rPr>
                <w:sz w:val="22"/>
              </w:rPr>
              <w:br/>
              <w:t>OR</w:t>
            </w:r>
          </w:p>
        </w:tc>
        <w:tc>
          <w:tcPr>
            <w:tcW w:w="2001" w:type="dxa"/>
            <w:gridSpan w:val="3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>95% CI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vAlign w:val="center"/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 xml:space="preserve">Adjusted </w:t>
            </w:r>
            <w:r w:rsidRPr="00310871">
              <w:rPr>
                <w:sz w:val="22"/>
              </w:rPr>
              <w:br/>
              <w:t>OR</w:t>
            </w:r>
          </w:p>
        </w:tc>
        <w:tc>
          <w:tcPr>
            <w:tcW w:w="2015" w:type="dxa"/>
            <w:gridSpan w:val="3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>95% CI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vAlign w:val="center"/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 xml:space="preserve">Adjusted </w:t>
            </w:r>
            <w:r w:rsidRPr="00310871">
              <w:rPr>
                <w:sz w:val="22"/>
              </w:rPr>
              <w:br/>
              <w:t>OR</w:t>
            </w:r>
          </w:p>
        </w:tc>
        <w:tc>
          <w:tcPr>
            <w:tcW w:w="2220" w:type="dxa"/>
            <w:gridSpan w:val="3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310871" w:rsidRDefault="00B80FEB" w:rsidP="00C6732B">
            <w:pPr>
              <w:jc w:val="center"/>
              <w:rPr>
                <w:sz w:val="22"/>
              </w:rPr>
            </w:pPr>
            <w:r w:rsidRPr="00310871">
              <w:rPr>
                <w:sz w:val="22"/>
              </w:rPr>
              <w:t>95% CI</w:t>
            </w:r>
          </w:p>
        </w:tc>
      </w:tr>
      <w:tr w:rsidR="00B80FEB" w:rsidRPr="00E73A3A" w:rsidTr="00C6732B">
        <w:trPr>
          <w:cantSplit/>
          <w:trHeight w:val="178"/>
        </w:trPr>
        <w:tc>
          <w:tcPr>
            <w:tcW w:w="1890" w:type="dxa"/>
            <w:vMerge w:val="restart"/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Secondhand </w:t>
            </w:r>
            <w:r>
              <w:rPr>
                <w:b/>
                <w:bCs/>
              </w:rPr>
              <w:br/>
              <w:t>smoke exposure</w:t>
            </w:r>
          </w:p>
          <w:p w:rsidR="00B80FEB" w:rsidRDefault="00B80FEB" w:rsidP="00C6732B">
            <w:pPr>
              <w:jc w:val="center"/>
              <w:rPr>
                <w:b/>
                <w:bCs/>
              </w:rPr>
            </w:pPr>
            <w:r w:rsidRPr="00C922BF">
              <w:rPr>
                <w:b/>
                <w:bCs/>
                <w:color w:val="0070C0"/>
              </w:rPr>
              <w:t>status</w:t>
            </w:r>
          </w:p>
        </w:tc>
        <w:tc>
          <w:tcPr>
            <w:tcW w:w="1779" w:type="dxa"/>
            <w:noWrap/>
          </w:tcPr>
          <w:p w:rsidR="00B80FEB" w:rsidRDefault="00B80FEB" w:rsidP="00C6732B">
            <w:r>
              <w:t xml:space="preserve">Low exposure </w:t>
            </w:r>
            <w:r>
              <w:rPr>
                <w:szCs w:val="18"/>
              </w:rPr>
              <w:t>(ref.)</w:t>
            </w:r>
          </w:p>
        </w:tc>
        <w:tc>
          <w:tcPr>
            <w:tcW w:w="979" w:type="dxa"/>
            <w:noWrap/>
          </w:tcPr>
          <w:p w:rsidR="00B80FEB" w:rsidRDefault="00B80FEB" w:rsidP="00C6732B"/>
        </w:tc>
        <w:tc>
          <w:tcPr>
            <w:tcW w:w="708" w:type="dxa"/>
            <w:noWrap/>
          </w:tcPr>
          <w:p w:rsidR="00B80FEB" w:rsidRDefault="00B80FEB" w:rsidP="00C6732B">
            <w:pPr>
              <w:jc w:val="right"/>
            </w:pPr>
          </w:p>
        </w:tc>
        <w:tc>
          <w:tcPr>
            <w:tcW w:w="335" w:type="dxa"/>
            <w:noWrap/>
          </w:tcPr>
          <w:p w:rsidR="00B80FEB" w:rsidRDefault="00B80FEB" w:rsidP="00C6732B">
            <w:pPr>
              <w:jc w:val="center"/>
            </w:pPr>
          </w:p>
        </w:tc>
        <w:tc>
          <w:tcPr>
            <w:tcW w:w="958" w:type="dxa"/>
            <w:noWrap/>
          </w:tcPr>
          <w:p w:rsidR="00B80FEB" w:rsidRDefault="00B80FEB" w:rsidP="00C6732B"/>
        </w:tc>
        <w:tc>
          <w:tcPr>
            <w:tcW w:w="1037" w:type="dxa"/>
            <w:noWrap/>
          </w:tcPr>
          <w:p w:rsidR="00B80FEB" w:rsidRDefault="00B80FEB" w:rsidP="00C6732B"/>
        </w:tc>
        <w:tc>
          <w:tcPr>
            <w:tcW w:w="840" w:type="dxa"/>
            <w:noWrap/>
          </w:tcPr>
          <w:p w:rsidR="00B80FEB" w:rsidRDefault="00B80FEB" w:rsidP="00C6732B">
            <w:pPr>
              <w:jc w:val="right"/>
            </w:pPr>
          </w:p>
        </w:tc>
        <w:tc>
          <w:tcPr>
            <w:tcW w:w="335" w:type="dxa"/>
            <w:noWrap/>
          </w:tcPr>
          <w:p w:rsidR="00B80FEB" w:rsidRDefault="00B80FEB" w:rsidP="00C6732B">
            <w:pPr>
              <w:jc w:val="center"/>
            </w:pPr>
          </w:p>
        </w:tc>
        <w:tc>
          <w:tcPr>
            <w:tcW w:w="840" w:type="dxa"/>
            <w:noWrap/>
          </w:tcPr>
          <w:p w:rsidR="00B80FEB" w:rsidRDefault="00B80FEB" w:rsidP="00C6732B"/>
        </w:tc>
        <w:tc>
          <w:tcPr>
            <w:tcW w:w="1255" w:type="dxa"/>
            <w:noWrap/>
          </w:tcPr>
          <w:p w:rsidR="00B80FEB" w:rsidRDefault="00B80FEB" w:rsidP="00C6732B"/>
        </w:tc>
        <w:tc>
          <w:tcPr>
            <w:tcW w:w="833" w:type="dxa"/>
            <w:noWrap/>
          </w:tcPr>
          <w:p w:rsidR="00B80FEB" w:rsidRDefault="00B80FEB" w:rsidP="00C6732B">
            <w:pPr>
              <w:jc w:val="right"/>
            </w:pPr>
          </w:p>
        </w:tc>
        <w:tc>
          <w:tcPr>
            <w:tcW w:w="335" w:type="dxa"/>
            <w:noWrap/>
          </w:tcPr>
          <w:p w:rsidR="00B80FEB" w:rsidRDefault="00B80FEB" w:rsidP="00C6732B">
            <w:pPr>
              <w:jc w:val="center"/>
            </w:pPr>
          </w:p>
        </w:tc>
        <w:tc>
          <w:tcPr>
            <w:tcW w:w="1052" w:type="dxa"/>
            <w:noWrap/>
          </w:tcPr>
          <w:p w:rsidR="00B80FEB" w:rsidRDefault="00B80FEB" w:rsidP="00C6732B"/>
        </w:tc>
      </w:tr>
      <w:tr w:rsidR="00B80FEB" w:rsidRPr="00E73A3A" w:rsidTr="00C6732B">
        <w:trPr>
          <w:cantSplit/>
          <w:trHeight w:val="337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High exposure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2.50**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1.30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4.82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1.55***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1.20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2.01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0.882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0.248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3.138</w:t>
            </w:r>
          </w:p>
        </w:tc>
      </w:tr>
      <w:tr w:rsidR="00B80FEB" w:rsidRPr="00E73A3A" w:rsidTr="00C6732B">
        <w:trPr>
          <w:cantSplit/>
          <w:trHeight w:val="213"/>
        </w:trPr>
        <w:tc>
          <w:tcPr>
            <w:tcW w:w="1890" w:type="dxa"/>
            <w:vMerge w:val="restart"/>
            <w:noWrap/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</w:t>
            </w:r>
          </w:p>
        </w:tc>
        <w:tc>
          <w:tcPr>
            <w:tcW w:w="1779" w:type="dxa"/>
            <w:noWrap/>
          </w:tcPr>
          <w:p w:rsidR="00B80FEB" w:rsidRDefault="00B80FEB" w:rsidP="00C6732B">
            <w:pPr>
              <w:ind w:rightChars="-44" w:right="-106"/>
            </w:pPr>
            <w:r>
              <w:t>1st trimester (ref.)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246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2nd trimester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1.09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0.41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2.93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0.89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0.67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1.18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0.295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0.07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1.252</w:t>
            </w:r>
          </w:p>
        </w:tc>
      </w:tr>
      <w:tr w:rsidR="00B80FEB" w:rsidRPr="00E73A3A" w:rsidTr="00C6732B">
        <w:trPr>
          <w:cantSplit/>
          <w:trHeight w:val="121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3rd trimester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1.25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0.48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3.24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1.02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0.77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1.34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0.793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0.262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2.395</w:t>
            </w:r>
          </w:p>
        </w:tc>
      </w:tr>
      <w:tr w:rsidR="00B80FEB" w:rsidRPr="00E73A3A" w:rsidTr="00C6732B">
        <w:trPr>
          <w:cantSplit/>
          <w:trHeight w:val="139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postpartum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3.38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0.74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15.43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1.34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0.68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2.64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11.282***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2.945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43.224</w:t>
            </w:r>
          </w:p>
        </w:tc>
      </w:tr>
      <w:tr w:rsidR="00B80FEB" w:rsidRPr="00E73A3A" w:rsidTr="00C6732B">
        <w:trPr>
          <w:cantSplit/>
          <w:trHeight w:val="299"/>
        </w:trPr>
        <w:tc>
          <w:tcPr>
            <w:tcW w:w="1890" w:type="dxa"/>
            <w:vMerge w:val="restart"/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Age (years)</w:t>
            </w:r>
          </w:p>
        </w:tc>
        <w:tc>
          <w:tcPr>
            <w:tcW w:w="1779" w:type="dxa"/>
            <w:noWrap/>
          </w:tcPr>
          <w:p w:rsidR="00B80FEB" w:rsidRDefault="00B80FEB" w:rsidP="00C6732B">
            <w:r>
              <w:t>≤25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2.91*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1.21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6.97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1.11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0.71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1.73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1.302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0.235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7.217</w:t>
            </w:r>
          </w:p>
        </w:tc>
      </w:tr>
      <w:tr w:rsidR="00B80FEB" w:rsidRPr="00E73A3A" w:rsidTr="00C6732B">
        <w:trPr>
          <w:cantSplit/>
          <w:trHeight w:val="133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26~35 (ref.)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293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≥36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0.80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0.34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1.89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0.94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0.73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1.22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0.859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0.284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2.595</w:t>
            </w:r>
          </w:p>
        </w:tc>
      </w:tr>
      <w:tr w:rsidR="00B80FEB" w:rsidRPr="00E73A3A" w:rsidTr="00C6732B">
        <w:trPr>
          <w:cantSplit/>
          <w:trHeight w:val="283"/>
        </w:trPr>
        <w:tc>
          <w:tcPr>
            <w:tcW w:w="1890" w:type="dxa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Marital status</w:t>
            </w: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Married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273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Other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2.03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0.69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6.15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1.71*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1.05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2.79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</w:tr>
      <w:tr w:rsidR="00B80FEB" w:rsidRPr="00E73A3A" w:rsidTr="00C6732B">
        <w:trPr>
          <w:cantSplit/>
          <w:trHeight w:val="135"/>
        </w:trPr>
        <w:tc>
          <w:tcPr>
            <w:tcW w:w="1890" w:type="dxa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Monthly income</w:t>
            </w:r>
            <w:r>
              <w:rPr>
                <w:b/>
                <w:bCs/>
              </w:rPr>
              <w:br/>
              <w:t xml:space="preserve">(NT$) </w:t>
            </w:r>
            <w:r>
              <w:rPr>
                <w:b/>
                <w:bCs/>
                <w:vertAlign w:val="superscript"/>
              </w:rPr>
              <w:t>b</w:t>
            </w: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&lt;30,000 (ref.)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153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 xml:space="preserve">30,000~100,000 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1.22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0.42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3.49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0.54**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0.36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0.83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2.358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0.214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25.98</w:t>
            </w:r>
          </w:p>
        </w:tc>
      </w:tr>
      <w:tr w:rsidR="00B80FEB" w:rsidRPr="00E73A3A" w:rsidTr="00C6732B">
        <w:trPr>
          <w:cantSplit/>
          <w:trHeight w:val="171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&gt;100,000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0.54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0.15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1.97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0.36***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0.23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0.57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2.398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0.195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29.506</w:t>
            </w:r>
          </w:p>
        </w:tc>
      </w:tr>
      <w:tr w:rsidR="00B80FEB" w:rsidRPr="00E73A3A" w:rsidTr="00C6732B">
        <w:trPr>
          <w:cantSplit/>
          <w:trHeight w:val="189"/>
        </w:trPr>
        <w:tc>
          <w:tcPr>
            <w:tcW w:w="1890" w:type="dxa"/>
            <w:vMerge w:val="restart"/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Employment status</w:t>
            </w:r>
          </w:p>
        </w:tc>
        <w:tc>
          <w:tcPr>
            <w:tcW w:w="1779" w:type="dxa"/>
            <w:noWrap/>
          </w:tcPr>
          <w:p w:rsidR="00B80FEB" w:rsidRDefault="00B80FEB" w:rsidP="00C6732B">
            <w:r>
              <w:t>No (ref.)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207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Yes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0.56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0.300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1.06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0.86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0.69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1.08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0.864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0.333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2.237</w:t>
            </w:r>
          </w:p>
        </w:tc>
      </w:tr>
      <w:tr w:rsidR="00B80FEB" w:rsidRPr="00E73A3A" w:rsidTr="00C6732B">
        <w:trPr>
          <w:cantSplit/>
          <w:trHeight w:val="239"/>
        </w:trPr>
        <w:tc>
          <w:tcPr>
            <w:tcW w:w="1890" w:type="dxa"/>
            <w:vMerge w:val="restart"/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Educational level</w:t>
            </w:r>
          </w:p>
        </w:tc>
        <w:tc>
          <w:tcPr>
            <w:tcW w:w="1779" w:type="dxa"/>
            <w:noWrap/>
          </w:tcPr>
          <w:p w:rsidR="00B80FEB" w:rsidRDefault="00B80FEB" w:rsidP="00C6732B">
            <w:r>
              <w:t>&lt;9 years (ref.)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257"/>
        </w:trPr>
        <w:tc>
          <w:tcPr>
            <w:tcW w:w="1890" w:type="dxa"/>
            <w:vMerge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9~12 years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0.81</w:t>
            </w: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0.16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4.01</w:t>
            </w: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0.61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0.28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1.36</w:t>
            </w: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0.172</w:t>
            </w: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0.028</w:t>
            </w: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1.065</w:t>
            </w:r>
          </w:p>
        </w:tc>
      </w:tr>
      <w:tr w:rsidR="00B80FEB" w:rsidRPr="00E73A3A" w:rsidTr="00C6732B">
        <w:trPr>
          <w:cantSplit/>
          <w:trHeight w:val="119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&gt;12 years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0.42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0.09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2.08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0.65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0.30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1.42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0.079**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0.014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0.455</w:t>
            </w:r>
          </w:p>
        </w:tc>
      </w:tr>
      <w:tr w:rsidR="00B80FEB" w:rsidRPr="00E73A3A" w:rsidTr="00C6732B">
        <w:trPr>
          <w:cantSplit/>
          <w:trHeight w:val="279"/>
        </w:trPr>
        <w:tc>
          <w:tcPr>
            <w:tcW w:w="1890" w:type="dxa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Planned pregnancy</w:t>
            </w: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Yes (ref.)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141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No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1.59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0.84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3.00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1.79***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1.47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2.20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0.652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0.251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1.69</w:t>
            </w:r>
          </w:p>
        </w:tc>
      </w:tr>
      <w:tr w:rsidR="00B80FEB" w:rsidRPr="00E73A3A" w:rsidTr="00C6732B">
        <w:trPr>
          <w:cantSplit/>
          <w:trHeight w:val="159"/>
        </w:trPr>
        <w:tc>
          <w:tcPr>
            <w:tcW w:w="1890" w:type="dxa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Depression history</w:t>
            </w: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No (ref.)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177"/>
        </w:trPr>
        <w:tc>
          <w:tcPr>
            <w:tcW w:w="1890" w:type="dxa"/>
            <w:vMerge/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noWrap/>
          </w:tcPr>
          <w:p w:rsidR="00B80FEB" w:rsidRDefault="00B80FEB" w:rsidP="00C6732B">
            <w:r>
              <w:t>Yes</w:t>
            </w:r>
          </w:p>
        </w:tc>
        <w:tc>
          <w:tcPr>
            <w:tcW w:w="979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3.85**</w:t>
            </w:r>
          </w:p>
        </w:tc>
        <w:tc>
          <w:tcPr>
            <w:tcW w:w="708" w:type="dxa"/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1.54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10.89</w:t>
            </w:r>
          </w:p>
        </w:tc>
        <w:tc>
          <w:tcPr>
            <w:tcW w:w="1037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2.12**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1.33</w:t>
            </w:r>
          </w:p>
        </w:tc>
        <w:tc>
          <w:tcPr>
            <w:tcW w:w="335" w:type="dxa"/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3.37</w:t>
            </w:r>
          </w:p>
        </w:tc>
        <w:tc>
          <w:tcPr>
            <w:tcW w:w="125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  <w:tc>
          <w:tcPr>
            <w:tcW w:w="833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  <w:tc>
          <w:tcPr>
            <w:tcW w:w="335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52" w:type="dxa"/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-</w:t>
            </w:r>
          </w:p>
        </w:tc>
      </w:tr>
      <w:tr w:rsidR="00B80FEB" w:rsidRPr="00E73A3A" w:rsidTr="00C6732B">
        <w:trPr>
          <w:cantSplit/>
          <w:trHeight w:val="209"/>
        </w:trPr>
        <w:tc>
          <w:tcPr>
            <w:tcW w:w="1890" w:type="dxa"/>
            <w:vMerge w:val="restart"/>
            <w:tcBorders>
              <w:top w:val="single" w:sz="4" w:space="0" w:color="7F7F7F"/>
              <w:bottom w:val="single" w:sz="4" w:space="0" w:color="7F7F7F"/>
            </w:tcBorders>
          </w:tcPr>
          <w:p w:rsidR="00B80FEB" w:rsidRDefault="00B80FEB" w:rsidP="00C67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Sleep problems</w:t>
            </w:r>
          </w:p>
        </w:tc>
        <w:tc>
          <w:tcPr>
            <w:tcW w:w="17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Default="00B80FEB" w:rsidP="00C6732B">
            <w:r>
              <w:t>No (ref.)</w:t>
            </w:r>
          </w:p>
        </w:tc>
        <w:tc>
          <w:tcPr>
            <w:tcW w:w="979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037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7F7F7F"/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125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  <w:tc>
          <w:tcPr>
            <w:tcW w:w="833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</w:p>
        </w:tc>
        <w:tc>
          <w:tcPr>
            <w:tcW w:w="335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</w:p>
        </w:tc>
        <w:tc>
          <w:tcPr>
            <w:tcW w:w="1052" w:type="dxa"/>
            <w:tcBorders>
              <w:top w:val="single" w:sz="4" w:space="0" w:color="7F7F7F"/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</w:p>
        </w:tc>
      </w:tr>
      <w:tr w:rsidR="00B80FEB" w:rsidRPr="00E73A3A" w:rsidTr="00C6732B">
        <w:trPr>
          <w:cantSplit/>
          <w:trHeight w:val="72"/>
        </w:trPr>
        <w:tc>
          <w:tcPr>
            <w:tcW w:w="1890" w:type="dxa"/>
            <w:vMerge/>
            <w:tcBorders>
              <w:bottom w:val="single" w:sz="4" w:space="0" w:color="7F7F7F"/>
            </w:tcBorders>
          </w:tcPr>
          <w:p w:rsidR="00B80FEB" w:rsidRDefault="00B80FEB" w:rsidP="00C6732B">
            <w:pPr>
              <w:rPr>
                <w:b/>
                <w:bCs/>
              </w:rPr>
            </w:pPr>
          </w:p>
        </w:tc>
        <w:tc>
          <w:tcPr>
            <w:tcW w:w="1779" w:type="dxa"/>
            <w:tcBorders>
              <w:bottom w:val="single" w:sz="4" w:space="0" w:color="7F7F7F"/>
            </w:tcBorders>
            <w:noWrap/>
          </w:tcPr>
          <w:p w:rsidR="00B80FEB" w:rsidRDefault="00B80FEB" w:rsidP="00C6732B">
            <w:r>
              <w:t>Yes</w:t>
            </w:r>
          </w:p>
        </w:tc>
        <w:tc>
          <w:tcPr>
            <w:tcW w:w="979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2.80**</w:t>
            </w:r>
          </w:p>
        </w:tc>
        <w:tc>
          <w:tcPr>
            <w:tcW w:w="708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ind w:rightChars="-10" w:right="-24"/>
              <w:jc w:val="right"/>
              <w:rPr>
                <w:sz w:val="22"/>
              </w:rPr>
            </w:pPr>
            <w:r w:rsidRPr="004A0B70">
              <w:rPr>
                <w:sz w:val="22"/>
              </w:rPr>
              <w:t>1.48</w:t>
            </w:r>
          </w:p>
        </w:tc>
        <w:tc>
          <w:tcPr>
            <w:tcW w:w="335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958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5.300</w:t>
            </w:r>
          </w:p>
        </w:tc>
        <w:tc>
          <w:tcPr>
            <w:tcW w:w="1037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2.54***</w:t>
            </w:r>
          </w:p>
        </w:tc>
        <w:tc>
          <w:tcPr>
            <w:tcW w:w="840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2.08</w:t>
            </w:r>
          </w:p>
        </w:tc>
        <w:tc>
          <w:tcPr>
            <w:tcW w:w="335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840" w:type="dxa"/>
            <w:tcBorders>
              <w:bottom w:val="single" w:sz="4" w:space="0" w:color="7F7F7F"/>
            </w:tcBorders>
            <w:noWrap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3.10</w:t>
            </w:r>
          </w:p>
        </w:tc>
        <w:tc>
          <w:tcPr>
            <w:tcW w:w="1255" w:type="dxa"/>
            <w:tcBorders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0.991</w:t>
            </w:r>
          </w:p>
        </w:tc>
        <w:tc>
          <w:tcPr>
            <w:tcW w:w="833" w:type="dxa"/>
            <w:tcBorders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right"/>
              <w:rPr>
                <w:sz w:val="22"/>
              </w:rPr>
            </w:pPr>
            <w:r w:rsidRPr="004A0B70">
              <w:rPr>
                <w:sz w:val="22"/>
              </w:rPr>
              <w:t>0.411</w:t>
            </w:r>
          </w:p>
        </w:tc>
        <w:tc>
          <w:tcPr>
            <w:tcW w:w="335" w:type="dxa"/>
            <w:tcBorders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jc w:val="center"/>
              <w:rPr>
                <w:sz w:val="22"/>
              </w:rPr>
            </w:pPr>
            <w:r w:rsidRPr="004A0B70">
              <w:rPr>
                <w:sz w:val="22"/>
              </w:rPr>
              <w:t>~</w:t>
            </w:r>
          </w:p>
        </w:tc>
        <w:tc>
          <w:tcPr>
            <w:tcW w:w="1052" w:type="dxa"/>
            <w:tcBorders>
              <w:bottom w:val="single" w:sz="4" w:space="0" w:color="7F7F7F"/>
            </w:tcBorders>
            <w:noWrap/>
            <w:vAlign w:val="center"/>
          </w:tcPr>
          <w:p w:rsidR="00B80FEB" w:rsidRPr="004A0B70" w:rsidRDefault="00B80FEB" w:rsidP="00C6732B">
            <w:pPr>
              <w:rPr>
                <w:sz w:val="22"/>
              </w:rPr>
            </w:pPr>
            <w:r w:rsidRPr="004A0B70">
              <w:rPr>
                <w:sz w:val="22"/>
              </w:rPr>
              <w:t>2.388</w:t>
            </w:r>
          </w:p>
        </w:tc>
      </w:tr>
    </w:tbl>
    <w:p w:rsidR="00B80FEB" w:rsidRDefault="00B80FEB" w:rsidP="00B80FEB">
      <w:pPr>
        <w:rPr>
          <w:sz w:val="18"/>
        </w:rPr>
      </w:pPr>
      <w:r>
        <w:rPr>
          <w:sz w:val="18"/>
        </w:rPr>
        <w:t xml:space="preserve">* </w:t>
      </w:r>
      <w:r>
        <w:rPr>
          <w:i/>
          <w:iCs/>
          <w:sz w:val="18"/>
        </w:rPr>
        <w:t xml:space="preserve">p </w:t>
      </w:r>
      <w:r>
        <w:rPr>
          <w:sz w:val="18"/>
        </w:rPr>
        <w:t xml:space="preserve">&lt; 0.05; ** </w:t>
      </w:r>
      <w:r>
        <w:rPr>
          <w:i/>
          <w:iCs/>
          <w:sz w:val="18"/>
        </w:rPr>
        <w:t xml:space="preserve">p </w:t>
      </w:r>
      <w:r>
        <w:rPr>
          <w:sz w:val="18"/>
        </w:rPr>
        <w:t xml:space="preserve">&lt; 0.01; *** </w:t>
      </w:r>
      <w:r>
        <w:rPr>
          <w:i/>
          <w:iCs/>
          <w:sz w:val="18"/>
        </w:rPr>
        <w:t xml:space="preserve">p </w:t>
      </w:r>
      <w:r>
        <w:rPr>
          <w:sz w:val="18"/>
        </w:rPr>
        <w:t>&lt; 0.001.</w:t>
      </w:r>
      <w:r w:rsidRPr="00310871">
        <w:rPr>
          <w:sz w:val="18"/>
        </w:rPr>
        <w:t xml:space="preserve"> OR, odds ratio; CI, confidence interval; ref., reference.</w:t>
      </w:r>
    </w:p>
    <w:p w:rsidR="00B80FEB" w:rsidRDefault="00B80FEB" w:rsidP="00B80FEB">
      <w:pPr>
        <w:ind w:left="180" w:hangingChars="100" w:hanging="180"/>
        <w:rPr>
          <w:sz w:val="18"/>
        </w:rPr>
      </w:pPr>
      <w:r>
        <w:rPr>
          <w:sz w:val="18"/>
        </w:rPr>
        <w:lastRenderedPageBreak/>
        <w:t>a. For the anxiety</w:t>
      </w:r>
      <w:r w:rsidRPr="00072299">
        <w:t xml:space="preserve"> </w:t>
      </w:r>
      <w:r w:rsidRPr="00072299">
        <w:rPr>
          <w:sz w:val="18"/>
        </w:rPr>
        <w:t>model</w:t>
      </w:r>
      <w:r>
        <w:rPr>
          <w:sz w:val="18"/>
        </w:rPr>
        <w:t xml:space="preserve">, because </w:t>
      </w:r>
      <w:r>
        <w:rPr>
          <w:rFonts w:hint="eastAsia"/>
          <w:sz w:val="18"/>
          <w:lang w:eastAsia="zh-TW"/>
        </w:rPr>
        <w:t xml:space="preserve">the </w:t>
      </w:r>
      <w:r>
        <w:rPr>
          <w:sz w:val="18"/>
        </w:rPr>
        <w:t xml:space="preserve">marital status and </w:t>
      </w:r>
      <w:r w:rsidRPr="00876BD2">
        <w:rPr>
          <w:sz w:val="18"/>
        </w:rPr>
        <w:t xml:space="preserve">history </w:t>
      </w:r>
      <w:r>
        <w:rPr>
          <w:rFonts w:hint="eastAsia"/>
          <w:sz w:val="18"/>
          <w:lang w:eastAsia="zh-TW"/>
        </w:rPr>
        <w:t xml:space="preserve">of </w:t>
      </w:r>
      <w:r>
        <w:rPr>
          <w:sz w:val="18"/>
        </w:rPr>
        <w:t xml:space="preserve">depression </w:t>
      </w:r>
      <w:r w:rsidRPr="00072299">
        <w:rPr>
          <w:sz w:val="18"/>
        </w:rPr>
        <w:t xml:space="preserve">cells </w:t>
      </w:r>
      <w:r>
        <w:rPr>
          <w:sz w:val="18"/>
        </w:rPr>
        <w:t xml:space="preserve">were empty, </w:t>
      </w:r>
      <w:r w:rsidRPr="00BE2C07">
        <w:rPr>
          <w:color w:val="0070C0"/>
          <w:sz w:val="18"/>
        </w:rPr>
        <w:t xml:space="preserve">these </w:t>
      </w:r>
      <w:r>
        <w:rPr>
          <w:rFonts w:hint="eastAsia"/>
          <w:color w:val="0070C0"/>
          <w:sz w:val="18"/>
          <w:lang w:eastAsia="zh-TW"/>
        </w:rPr>
        <w:t>2</w:t>
      </w:r>
      <w:r w:rsidRPr="00BE2C07">
        <w:rPr>
          <w:color w:val="0070C0"/>
          <w:sz w:val="18"/>
        </w:rPr>
        <w:t xml:space="preserve"> variables were not included in the model.</w:t>
      </w:r>
    </w:p>
    <w:p w:rsidR="00DE65DD" w:rsidRDefault="00B80FEB" w:rsidP="00B80FEB">
      <w:pPr>
        <w:ind w:left="180" w:hangingChars="100" w:hanging="180"/>
      </w:pPr>
      <w:r w:rsidRPr="00310871">
        <w:rPr>
          <w:sz w:val="18"/>
        </w:rPr>
        <w:t>b. The exchange rate on June</w:t>
      </w:r>
      <w:r>
        <w:rPr>
          <w:rFonts w:hint="eastAsia"/>
          <w:sz w:val="18"/>
          <w:lang w:eastAsia="zh-TW"/>
        </w:rPr>
        <w:t xml:space="preserve"> 30,</w:t>
      </w:r>
      <w:r w:rsidRPr="00310871">
        <w:rPr>
          <w:sz w:val="18"/>
        </w:rPr>
        <w:t xml:space="preserve"> 2013 was US$1.</w:t>
      </w:r>
      <w:r>
        <w:rPr>
          <w:sz w:val="18"/>
        </w:rPr>
        <w:t>00 = NT$30.19</w:t>
      </w:r>
      <w:r>
        <w:rPr>
          <w:rFonts w:hint="eastAsia"/>
          <w:sz w:val="18"/>
          <w:lang w:eastAsia="zh-TW"/>
        </w:rPr>
        <w:t xml:space="preserve"> (New Taiwan dollars).</w:t>
      </w:r>
      <w:bookmarkStart w:id="0" w:name="_GoBack"/>
      <w:bookmarkEnd w:id="0"/>
    </w:p>
    <w:sectPr w:rsidR="00DE65DD" w:rsidSect="00B80FEB">
      <w:footerReference w:type="even" r:id="rId6"/>
      <w:footerReference w:type="default" r:id="rId7"/>
      <w:pgSz w:w="15840" w:h="12240" w:orient="landscape"/>
      <w:pgMar w:top="993" w:right="1440" w:bottom="1276" w:left="144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AAF" w:rsidRDefault="00F06AAF" w:rsidP="00F06AAF">
      <w:r>
        <w:separator/>
      </w:r>
    </w:p>
  </w:endnote>
  <w:endnote w:type="continuationSeparator" w:id="0">
    <w:p w:rsidR="00F06AAF" w:rsidRDefault="00F06AAF" w:rsidP="00F06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 UI">
    <w:altName w:val="Microsoft JhengHei"/>
    <w:charset w:val="88"/>
    <w:family w:val="swiss"/>
    <w:pitch w:val="variable"/>
    <w:sig w:usb0="00000000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A4" w:rsidRDefault="00F06A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80FE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346A4" w:rsidRDefault="00DA714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A4" w:rsidRDefault="00F06A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80FE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7149">
      <w:rPr>
        <w:rStyle w:val="PageNumber"/>
        <w:noProof/>
      </w:rPr>
      <w:t>1</w:t>
    </w:r>
    <w:r>
      <w:rPr>
        <w:rStyle w:val="PageNumber"/>
      </w:rPr>
      <w:fldChar w:fldCharType="end"/>
    </w:r>
  </w:p>
  <w:p w:rsidR="00C346A4" w:rsidRDefault="00DA71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AAF" w:rsidRDefault="00F06AAF" w:rsidP="00F06AAF">
      <w:r>
        <w:separator/>
      </w:r>
    </w:p>
  </w:footnote>
  <w:footnote w:type="continuationSeparator" w:id="0">
    <w:p w:rsidR="00F06AAF" w:rsidRDefault="00F06AAF" w:rsidP="00F06A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0FEB"/>
    <w:rsid w:val="00004C10"/>
    <w:rsid w:val="002F5E4F"/>
    <w:rsid w:val="00472247"/>
    <w:rsid w:val="004E4430"/>
    <w:rsid w:val="008929A9"/>
    <w:rsid w:val="00B34B63"/>
    <w:rsid w:val="00B80FEB"/>
    <w:rsid w:val="00CD6DC6"/>
    <w:rsid w:val="00DA7149"/>
    <w:rsid w:val="00F06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FEB"/>
    <w:rPr>
      <w:rFonts w:ascii="Times New Roman" w:eastAsia="PMingLiU" w:hAnsi="Times New Roman" w:cs="Times New Roman"/>
      <w:kern w:val="0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80FEB"/>
    <w:pPr>
      <w:tabs>
        <w:tab w:val="center" w:pos="4153"/>
        <w:tab w:val="right" w:pos="8306"/>
      </w:tabs>
      <w:snapToGrid w:val="0"/>
      <w:spacing w:after="160" w:line="259" w:lineRule="auto"/>
    </w:pPr>
    <w:rPr>
      <w:rFonts w:ascii="Calibri" w:eastAsia="Microsoft JhengHei UI" w:hAnsi="Calibri"/>
      <w:sz w:val="20"/>
      <w:szCs w:val="20"/>
      <w:lang w:eastAsia="zh-TW"/>
    </w:rPr>
  </w:style>
  <w:style w:type="character" w:customStyle="1" w:styleId="FooterChar">
    <w:name w:val="Footer Char"/>
    <w:basedOn w:val="DefaultParagraphFont"/>
    <w:link w:val="Footer"/>
    <w:semiHidden/>
    <w:rsid w:val="00B80FEB"/>
    <w:rPr>
      <w:rFonts w:ascii="Calibri" w:eastAsia="Microsoft JhengHei UI" w:hAnsi="Calibri" w:cs="Times New Roman"/>
      <w:kern w:val="0"/>
      <w:sz w:val="20"/>
      <w:szCs w:val="20"/>
    </w:rPr>
  </w:style>
  <w:style w:type="character" w:styleId="PageNumber">
    <w:name w:val="page number"/>
    <w:semiHidden/>
    <w:rsid w:val="00B80FE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rsabanal</cp:lastModifiedBy>
  <cp:revision>2</cp:revision>
  <dcterms:created xsi:type="dcterms:W3CDTF">2016-03-29T07:47:00Z</dcterms:created>
  <dcterms:modified xsi:type="dcterms:W3CDTF">2016-07-13T23:49:00Z</dcterms:modified>
</cp:coreProperties>
</file>